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2E04" w14:textId="77777777" w:rsidR="00EA085D" w:rsidRPr="009C5D1A" w:rsidRDefault="00EA085D" w:rsidP="00EA085D">
      <w:pPr>
        <w:pStyle w:val="MainHeading1"/>
        <w:rPr>
          <w:color w:val="1695A0"/>
          <w:sz w:val="40"/>
          <w:szCs w:val="40"/>
        </w:rPr>
      </w:pPr>
      <w:bookmarkStart w:id="0" w:name="_Toc149722857"/>
      <w:r w:rsidRPr="009C5D1A">
        <w:rPr>
          <w:sz w:val="40"/>
          <w:szCs w:val="40"/>
        </w:rPr>
        <w:t>Cooling Center Checklist</w:t>
      </w:r>
    </w:p>
    <w:p w14:paraId="061F22A1" w14:textId="77777777" w:rsidR="00EA085D" w:rsidRPr="002F43AA" w:rsidRDefault="00EA085D" w:rsidP="00EA085D">
      <w:pPr>
        <w:rPr>
          <w:rFonts w:eastAsia="Helvetica" w:cs="Helvetica"/>
        </w:rPr>
      </w:pPr>
      <w:r w:rsidRPr="6BE0E5B1">
        <w:rPr>
          <w:rFonts w:eastAsia="Helvetica" w:cs="Helvetica"/>
        </w:rPr>
        <w:t xml:space="preserve">Existing locations may be designated as Cooling Centers, such as community centers, senior centers, libraries, local government buildings, or public locations such as malls. As designated Cooling Centers, these locations may extend their services to support the community throughout the heat season as well as during periods of high temperatures (e.g., by staying open later, opening earlier, or opening on weekends), or may only be available during their standard business hours. Locations may also be designated as temporary Cooling Centers that are activated only when temperatures are exceptionally high. </w:t>
      </w:r>
    </w:p>
    <w:p w14:paraId="73801F6D" w14:textId="0DED7BE3" w:rsidR="00EA085D" w:rsidRPr="002F43AA" w:rsidRDefault="00EA085D" w:rsidP="00EA085D">
      <w:pPr>
        <w:rPr>
          <w:rFonts w:eastAsia="Helvetica" w:cs="Helvetica"/>
        </w:rPr>
      </w:pPr>
      <w:r w:rsidRPr="6BE0E5B1">
        <w:rPr>
          <w:rFonts w:eastAsia="Helvetica" w:cs="Helvetica"/>
        </w:rPr>
        <w:t xml:space="preserve">When designating a location as a Cooling Center, the financial cost and staffing or volunteer needs to operate the location as a Cooling Center should be considered carefully. Faith-based and non-profit organizations may be able to assist with identifying and operating potential Cooling Center </w:t>
      </w:r>
      <w:r w:rsidR="00030798" w:rsidRPr="6BE0E5B1">
        <w:rPr>
          <w:rFonts w:eastAsia="Helvetica" w:cs="Helvetica"/>
        </w:rPr>
        <w:t>sites and</w:t>
      </w:r>
      <w:r w:rsidRPr="6BE0E5B1">
        <w:rPr>
          <w:rFonts w:eastAsia="Helvetica" w:cs="Helvetica"/>
        </w:rPr>
        <w:t xml:space="preserve"> may already be doing so. </w:t>
      </w:r>
    </w:p>
    <w:p w14:paraId="05C58030" w14:textId="131ECEA7" w:rsidR="58E1892B" w:rsidRPr="00061C86" w:rsidRDefault="58E1892B" w:rsidP="00061C86">
      <w:pPr>
        <w:pStyle w:val="Heading2"/>
      </w:pPr>
      <w:r w:rsidRPr="00061C86">
        <w:t>Recommended Activation Thresholds</w:t>
      </w:r>
    </w:p>
    <w:p w14:paraId="18849EA3" w14:textId="0CA49DDC" w:rsidR="6BE0E5B1" w:rsidRDefault="58E1892B" w:rsidP="6BE0E5B1">
      <w:pPr>
        <w:rPr>
          <w:rFonts w:eastAsia="Helvetica" w:cs="Helvetica"/>
        </w:rPr>
      </w:pPr>
      <w:r w:rsidRPr="6BE0E5B1">
        <w:rPr>
          <w:rFonts w:eastAsia="Helvetica" w:cs="Helvetica"/>
        </w:rPr>
        <w:t>Cooling centers</w:t>
      </w:r>
      <w:r w:rsidR="0AFEE598" w:rsidRPr="6BE0E5B1">
        <w:rPr>
          <w:rFonts w:eastAsia="Helvetica" w:cs="Helvetica"/>
        </w:rPr>
        <w:t xml:space="preserve"> in [jurisdiction]</w:t>
      </w:r>
      <w:r w:rsidRPr="6BE0E5B1">
        <w:rPr>
          <w:rFonts w:eastAsia="Helvetica" w:cs="Helvetica"/>
        </w:rPr>
        <w:t xml:space="preserve"> should be activated when [insert local criteria for activation, such as when the NWS issues a heat alert, or when certain temperature or heat index thresholds are forecasted to be met].</w:t>
      </w:r>
    </w:p>
    <w:p w14:paraId="2E762B99" w14:textId="3726E53D" w:rsidR="4104008C" w:rsidRDefault="4104008C" w:rsidP="00061C86">
      <w:pPr>
        <w:pStyle w:val="Heading2"/>
        <w:rPr>
          <w:rFonts w:eastAsia="Helvetica" w:cs="Helvetica"/>
        </w:rPr>
      </w:pPr>
      <w:r w:rsidRPr="6BE0E5B1">
        <w:rPr>
          <w:rFonts w:eastAsia="Helvetica" w:cs="Helvetica"/>
        </w:rPr>
        <w:t>Recommendations and Suggestions for Cooling Center Locations</w:t>
      </w:r>
    </w:p>
    <w:p w14:paraId="1542877F" w14:textId="77777777" w:rsidR="00EA085D" w:rsidRPr="002F43AA" w:rsidRDefault="00EA085D" w:rsidP="00EA085D">
      <w:pPr>
        <w:rPr>
          <w:rFonts w:eastAsia="Helvetica" w:cs="Helvetica"/>
        </w:rPr>
      </w:pPr>
      <w:r w:rsidRPr="6BE0E5B1">
        <w:rPr>
          <w:rFonts w:eastAsia="Helvetica" w:cs="Helvetica"/>
        </w:rPr>
        <w:t>Following is a list of recommendations and suggestions for locations that are being considered for Cooling Centers.</w:t>
      </w:r>
    </w:p>
    <w:p w14:paraId="3454C005" w14:textId="77777777" w:rsidR="00EA085D" w:rsidRPr="002F43AA" w:rsidRDefault="00EA085D" w:rsidP="00EA085D">
      <w:pPr>
        <w:spacing w:after="0"/>
        <w:rPr>
          <w:rFonts w:eastAsia="Helvetica" w:cs="Helvetica"/>
          <w:b/>
        </w:rPr>
      </w:pPr>
      <w:r w:rsidRPr="6BE0E5B1">
        <w:rPr>
          <w:rFonts w:eastAsia="Helvetica" w:cs="Helvetica"/>
          <w:b/>
        </w:rPr>
        <w:t>Recommended:</w:t>
      </w:r>
    </w:p>
    <w:p w14:paraId="32575217" w14:textId="77777777" w:rsidR="00EA085D" w:rsidRPr="002F43AA" w:rsidRDefault="00EA085D" w:rsidP="00EA085D">
      <w:pPr>
        <w:pStyle w:val="ListParagraph"/>
        <w:numPr>
          <w:ilvl w:val="0"/>
          <w:numId w:val="14"/>
        </w:numPr>
        <w:rPr>
          <w:rFonts w:eastAsia="Helvetica" w:cs="Helvetica"/>
        </w:rPr>
      </w:pPr>
      <w:r w:rsidRPr="6BE0E5B1">
        <w:rPr>
          <w:rFonts w:eastAsia="Helvetica" w:cs="Helvetica"/>
        </w:rPr>
        <w:t>Air conditioning or equivalent (temperature maintained at 79°F)</w:t>
      </w:r>
    </w:p>
    <w:p w14:paraId="5AF500C4" w14:textId="77777777" w:rsidR="00EA085D" w:rsidRPr="002F43AA" w:rsidRDefault="00EA085D" w:rsidP="00EA085D">
      <w:pPr>
        <w:pStyle w:val="ListParagraph"/>
        <w:numPr>
          <w:ilvl w:val="0"/>
          <w:numId w:val="14"/>
        </w:numPr>
        <w:rPr>
          <w:rFonts w:eastAsia="Helvetica" w:cs="Helvetica"/>
        </w:rPr>
      </w:pPr>
      <w:r w:rsidRPr="6BE0E5B1">
        <w:rPr>
          <w:rFonts w:eastAsia="Helvetica" w:cs="Helvetica"/>
        </w:rPr>
        <w:t>Accessible to people with disabilities or ADA compliant</w:t>
      </w:r>
    </w:p>
    <w:p w14:paraId="042B32D4" w14:textId="77777777" w:rsidR="00EA085D" w:rsidRPr="002F43AA" w:rsidRDefault="00EA085D" w:rsidP="00EA085D">
      <w:pPr>
        <w:pStyle w:val="ListParagraph"/>
        <w:numPr>
          <w:ilvl w:val="0"/>
          <w:numId w:val="14"/>
        </w:numPr>
        <w:rPr>
          <w:rFonts w:eastAsia="Helvetica" w:cs="Helvetica"/>
        </w:rPr>
      </w:pPr>
      <w:r w:rsidRPr="6BE0E5B1">
        <w:rPr>
          <w:rFonts w:eastAsia="Helvetica" w:cs="Helvetica"/>
        </w:rPr>
        <w:t>Ample seating</w:t>
      </w:r>
    </w:p>
    <w:p w14:paraId="08499768" w14:textId="77777777" w:rsidR="00EA085D" w:rsidRPr="002F43AA" w:rsidRDefault="00EA085D" w:rsidP="00EA085D">
      <w:pPr>
        <w:pStyle w:val="ListParagraph"/>
        <w:numPr>
          <w:ilvl w:val="0"/>
          <w:numId w:val="14"/>
        </w:numPr>
        <w:rPr>
          <w:rFonts w:eastAsia="Helvetica" w:cs="Helvetica"/>
        </w:rPr>
      </w:pPr>
      <w:r w:rsidRPr="6BE0E5B1">
        <w:rPr>
          <w:rFonts w:eastAsia="Helvetica" w:cs="Helvetica"/>
        </w:rPr>
        <w:t xml:space="preserve">Public restrooms that are accessible to people with disabilities </w:t>
      </w:r>
    </w:p>
    <w:p w14:paraId="0A422097" w14:textId="77777777" w:rsidR="00EA085D" w:rsidRPr="002F43AA" w:rsidRDefault="00EA085D" w:rsidP="00EA085D">
      <w:pPr>
        <w:pStyle w:val="ListParagraph"/>
        <w:numPr>
          <w:ilvl w:val="0"/>
          <w:numId w:val="14"/>
        </w:numPr>
        <w:rPr>
          <w:rFonts w:eastAsia="Helvetica" w:cs="Helvetica"/>
        </w:rPr>
      </w:pPr>
      <w:r w:rsidRPr="6BE0E5B1">
        <w:rPr>
          <w:rFonts w:eastAsia="Helvetica" w:cs="Helvetica"/>
        </w:rPr>
        <w:t>Access to potable water (e.g., a drinking fountain, single-use bottled water)</w:t>
      </w:r>
    </w:p>
    <w:p w14:paraId="25E8EFFD" w14:textId="77777777" w:rsidR="00EA085D" w:rsidRPr="002F43AA" w:rsidRDefault="00EA085D" w:rsidP="00EA085D">
      <w:pPr>
        <w:pStyle w:val="ListParagraph"/>
        <w:numPr>
          <w:ilvl w:val="0"/>
          <w:numId w:val="14"/>
        </w:numPr>
        <w:rPr>
          <w:rFonts w:eastAsia="Helvetica" w:cs="Helvetica"/>
        </w:rPr>
      </w:pPr>
      <w:r w:rsidRPr="6BE0E5B1">
        <w:rPr>
          <w:rFonts w:eastAsia="Helvetica" w:cs="Helvetica"/>
        </w:rPr>
        <w:t>Parking access</w:t>
      </w:r>
    </w:p>
    <w:p w14:paraId="744B7A0C" w14:textId="77777777" w:rsidR="00EA085D" w:rsidRPr="002F43AA" w:rsidRDefault="00EA085D" w:rsidP="00EA085D">
      <w:pPr>
        <w:pStyle w:val="ListParagraph"/>
        <w:numPr>
          <w:ilvl w:val="0"/>
          <w:numId w:val="14"/>
        </w:numPr>
        <w:rPr>
          <w:rFonts w:eastAsia="Helvetica" w:cs="Helvetica"/>
        </w:rPr>
      </w:pPr>
      <w:r w:rsidRPr="6BE0E5B1">
        <w:rPr>
          <w:rFonts w:eastAsia="Helvetica" w:cs="Helvetica"/>
        </w:rPr>
        <w:t>Proximity to public transit</w:t>
      </w:r>
    </w:p>
    <w:p w14:paraId="0E9626F5" w14:textId="77777777" w:rsidR="00EA085D" w:rsidRPr="002F43AA" w:rsidRDefault="00EA085D" w:rsidP="00EA085D">
      <w:pPr>
        <w:pStyle w:val="ListParagraph"/>
        <w:numPr>
          <w:ilvl w:val="0"/>
          <w:numId w:val="14"/>
        </w:numPr>
        <w:rPr>
          <w:rFonts w:eastAsia="Helvetica" w:cs="Helvetica"/>
        </w:rPr>
      </w:pPr>
      <w:r w:rsidRPr="6BE0E5B1">
        <w:rPr>
          <w:rFonts w:eastAsia="Helvetica" w:cs="Helvetica"/>
        </w:rPr>
        <w:t>Access to 911 services (e.g., phone, payphone)</w:t>
      </w:r>
    </w:p>
    <w:p w14:paraId="31613D93" w14:textId="77777777" w:rsidR="00EA085D" w:rsidRPr="002F43AA" w:rsidRDefault="00EA085D" w:rsidP="00EA085D">
      <w:pPr>
        <w:pStyle w:val="ListParagraph"/>
        <w:numPr>
          <w:ilvl w:val="0"/>
          <w:numId w:val="14"/>
        </w:numPr>
        <w:rPr>
          <w:rFonts w:eastAsia="Helvetica" w:cs="Helvetica"/>
        </w:rPr>
      </w:pPr>
      <w:r w:rsidRPr="6BE0E5B1">
        <w:rPr>
          <w:rFonts w:eastAsia="Helvetica" w:cs="Helvetica"/>
        </w:rPr>
        <w:t>Publicly advertised</w:t>
      </w:r>
    </w:p>
    <w:p w14:paraId="7A840F8F" w14:textId="77777777" w:rsidR="00EA085D" w:rsidRPr="002F43AA" w:rsidRDefault="00EA085D" w:rsidP="00EA085D">
      <w:pPr>
        <w:spacing w:after="0"/>
        <w:rPr>
          <w:rFonts w:eastAsia="Helvetica" w:cs="Helvetica"/>
          <w:b/>
        </w:rPr>
      </w:pPr>
      <w:r w:rsidRPr="6BE0E5B1">
        <w:rPr>
          <w:rFonts w:eastAsia="Helvetica" w:cs="Helvetica"/>
          <w:b/>
        </w:rPr>
        <w:t>Suggested:</w:t>
      </w:r>
    </w:p>
    <w:p w14:paraId="3755D504"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24-7 operation</w:t>
      </w:r>
    </w:p>
    <w:p w14:paraId="72D9BBDD"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Backup generators or alternative power sources</w:t>
      </w:r>
    </w:p>
    <w:p w14:paraId="2608FD14"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On-site security</w:t>
      </w:r>
    </w:p>
    <w:p w14:paraId="41E1C268"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Communications (e.g., phone, internet access, sign-language interpreters)</w:t>
      </w:r>
    </w:p>
    <w:p w14:paraId="0CEBD6F7"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Medical personnel such as nurses or aides</w:t>
      </w:r>
    </w:p>
    <w:p w14:paraId="4EA28AA3"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Personal assistance services for people with disabilities and those with access or functional needs</w:t>
      </w:r>
    </w:p>
    <w:p w14:paraId="4CAD5EF0"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Transportation for those lacking their own, including wheelchair-accessible services</w:t>
      </w:r>
    </w:p>
    <w:p w14:paraId="32200138"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Child-friendly and has materials for children to play with while at the center (e.g., books, blocks)</w:t>
      </w:r>
    </w:p>
    <w:p w14:paraId="10DB87A1"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Available entertainment (e.g., television, books, games)</w:t>
      </w:r>
    </w:p>
    <w:p w14:paraId="50EEED80"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An area for pets</w:t>
      </w:r>
    </w:p>
    <w:p w14:paraId="791A224F" w14:textId="77777777" w:rsidR="00EA085D" w:rsidRPr="002F43AA" w:rsidRDefault="00EA085D" w:rsidP="00EA085D">
      <w:pPr>
        <w:pStyle w:val="ListParagraph"/>
        <w:numPr>
          <w:ilvl w:val="0"/>
          <w:numId w:val="15"/>
        </w:numPr>
        <w:rPr>
          <w:rFonts w:eastAsia="Helvetica" w:cs="Helvetica"/>
        </w:rPr>
      </w:pPr>
      <w:r w:rsidRPr="6BE0E5B1">
        <w:rPr>
          <w:rFonts w:eastAsia="Helvetica" w:cs="Helvetica"/>
        </w:rPr>
        <w:t>Veterinary resources available if needed</w:t>
      </w:r>
    </w:p>
    <w:p w14:paraId="7AA33698" w14:textId="77777777" w:rsidR="00EA085D" w:rsidRDefault="00EA085D" w:rsidP="00EA085D">
      <w:pPr>
        <w:rPr>
          <w:rFonts w:eastAsia="Helvetica" w:cs="Helvetica"/>
          <w:b/>
          <w:i/>
        </w:rPr>
      </w:pPr>
    </w:p>
    <w:p w14:paraId="49E5D12A" w14:textId="77777777" w:rsidR="00714DA5" w:rsidRDefault="00714DA5" w:rsidP="00EA085D">
      <w:pPr>
        <w:rPr>
          <w:rFonts w:eastAsia="Helvetica" w:cs="Helvetica"/>
          <w:b/>
          <w:i/>
        </w:rPr>
      </w:pPr>
    </w:p>
    <w:p w14:paraId="67442622" w14:textId="77777777" w:rsidR="00714DA5" w:rsidRDefault="00714DA5" w:rsidP="00EA085D">
      <w:pPr>
        <w:rPr>
          <w:rFonts w:eastAsia="Helvetica" w:cs="Helvetica"/>
          <w:b/>
          <w:i/>
        </w:rPr>
      </w:pPr>
    </w:p>
    <w:p w14:paraId="5B9E8C3E" w14:textId="77777777" w:rsidR="00714DA5" w:rsidRDefault="00714DA5" w:rsidP="00EA085D">
      <w:pPr>
        <w:rPr>
          <w:rFonts w:eastAsia="Helvetica" w:cs="Helvetica"/>
          <w:b/>
          <w:i/>
        </w:rPr>
      </w:pPr>
    </w:p>
    <w:p w14:paraId="627255D6" w14:textId="77777777" w:rsidR="00EA085D" w:rsidRDefault="00EA085D" w:rsidP="00EA085D">
      <w:pPr>
        <w:spacing w:after="0"/>
        <w:rPr>
          <w:rFonts w:eastAsia="Helvetica" w:cs="Helvetica"/>
          <w:b/>
          <w:i/>
        </w:rPr>
      </w:pPr>
      <w:r w:rsidRPr="6BE0E5B1">
        <w:rPr>
          <w:rFonts w:eastAsia="Helvetica" w:cs="Helvetica"/>
          <w:b/>
          <w:i/>
        </w:rPr>
        <w:t>This list was adapted from:</w:t>
      </w:r>
    </w:p>
    <w:p w14:paraId="5753CCE1" w14:textId="77777777" w:rsidR="00EA085D" w:rsidRPr="002F43AA" w:rsidRDefault="00D62329" w:rsidP="00EA085D">
      <w:pPr>
        <w:pStyle w:val="NormalWeb"/>
        <w:numPr>
          <w:ilvl w:val="0"/>
          <w:numId w:val="16"/>
        </w:numPr>
        <w:spacing w:before="0" w:beforeAutospacing="0" w:after="0" w:afterAutospacing="0"/>
        <w:textAlignment w:val="baseline"/>
        <w:rPr>
          <w:rFonts w:ascii="Helvetica" w:eastAsia="Helvetica" w:hAnsi="Helvetica" w:cs="Helvetica"/>
          <w:b/>
          <w:i/>
          <w:color w:val="000000"/>
          <w:sz w:val="20"/>
          <w:szCs w:val="20"/>
        </w:rPr>
      </w:pPr>
      <w:hyperlink r:id="rId11">
        <w:r w:rsidR="00EA085D" w:rsidRPr="6BE0E5B1">
          <w:rPr>
            <w:rStyle w:val="Hyperlink"/>
            <w:rFonts w:ascii="Helvetica" w:eastAsia="Helvetica" w:hAnsi="Helvetica" w:cs="Helvetica"/>
            <w:b/>
            <w:bCs/>
            <w:i/>
            <w:iCs/>
            <w:color w:val="CB4E22"/>
            <w:sz w:val="20"/>
            <w:szCs w:val="20"/>
          </w:rPr>
          <w:t>Marin County Extreme Temperature Emergency Annex</w:t>
        </w:r>
      </w:hyperlink>
      <w:r w:rsidR="00EA085D" w:rsidRPr="6BE0E5B1">
        <w:rPr>
          <w:rFonts w:ascii="Helvetica" w:eastAsia="Helvetica" w:hAnsi="Helvetica" w:cs="Helvetica"/>
          <w:b/>
          <w:bCs/>
          <w:i/>
          <w:iCs/>
          <w:color w:val="000000" w:themeColor="text1"/>
          <w:sz w:val="20"/>
          <w:szCs w:val="20"/>
        </w:rPr>
        <w:t>, Appendix C: Extreme Temperature Center Criteria.</w:t>
      </w:r>
    </w:p>
    <w:bookmarkEnd w:id="0"/>
    <w:p w14:paraId="04579B41" w14:textId="3162E13D" w:rsidR="00130832" w:rsidRPr="00EA085D" w:rsidRDefault="00D62329" w:rsidP="00F117DF">
      <w:pPr>
        <w:pStyle w:val="ListParagraph"/>
        <w:numPr>
          <w:ilvl w:val="0"/>
          <w:numId w:val="16"/>
        </w:numPr>
        <w:rPr>
          <w:rFonts w:eastAsia="Helvetica" w:cs="Helvetica"/>
          <w:b/>
          <w:i/>
        </w:rPr>
      </w:pPr>
      <w:r>
        <w:fldChar w:fldCharType="begin"/>
      </w:r>
      <w:r>
        <w:instrText>HYPERLINK "https://s29710.pcdn.co/wp-content/uploads/2022/03/Contingency-Plan-for-Heat-Cold-Event-2020.pdf" \h</w:instrText>
      </w:r>
      <w:r>
        <w:fldChar w:fldCharType="separate"/>
      </w:r>
      <w:r w:rsidR="00EA085D" w:rsidRPr="6BE0E5B1">
        <w:rPr>
          <w:rStyle w:val="Hyperlink"/>
          <w:rFonts w:eastAsia="Helvetica" w:cs="Helvetica"/>
          <w:b/>
          <w:bCs/>
          <w:i/>
          <w:iCs/>
          <w:color w:val="CB4E22"/>
        </w:rPr>
        <w:t>Ventura County Contingency Plan for Heat/Cold Weather Events</w:t>
      </w:r>
      <w:r>
        <w:rPr>
          <w:rStyle w:val="Hyperlink"/>
          <w:rFonts w:eastAsia="Helvetica" w:cs="Helvetica"/>
          <w:b/>
          <w:bCs/>
          <w:i/>
          <w:iCs/>
          <w:color w:val="CB4E22"/>
        </w:rPr>
        <w:fldChar w:fldCharType="end"/>
      </w:r>
      <w:r w:rsidR="00EA085D" w:rsidRPr="6BE0E5B1">
        <w:rPr>
          <w:rFonts w:eastAsia="Helvetica" w:cs="Helvetica"/>
          <w:b/>
          <w:bCs/>
          <w:i/>
          <w:iCs/>
          <w:color w:val="000000" w:themeColor="text1"/>
        </w:rPr>
        <w:t>, Appendix H: Cooling Center Checklist</w:t>
      </w:r>
    </w:p>
    <w:sectPr w:rsidR="00130832" w:rsidRPr="00EA085D" w:rsidSect="00FC7713">
      <w:headerReference w:type="default" r:id="rId12"/>
      <w:footerReference w:type="default" r:id="rId13"/>
      <w:footerReference w:type="first" r:id="rId14"/>
      <w:pgSz w:w="12240" w:h="15840"/>
      <w:pgMar w:top="1440" w:right="1440" w:bottom="1440" w:left="1440" w:header="0" w:footer="432" w:gutter="0"/>
      <w:pgNumType w:start="1"/>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1CCC4" w14:textId="77777777" w:rsidR="00FC7713" w:rsidRDefault="00FC7713" w:rsidP="00F117DF">
      <w:r>
        <w:separator/>
      </w:r>
    </w:p>
  </w:endnote>
  <w:endnote w:type="continuationSeparator" w:id="0">
    <w:p w14:paraId="61B323BB" w14:textId="77777777" w:rsidR="00FC7713" w:rsidRDefault="00FC7713" w:rsidP="00F117DF">
      <w:r>
        <w:continuationSeparator/>
      </w:r>
    </w:p>
  </w:endnote>
  <w:endnote w:type="continuationNotice" w:id="1">
    <w:p w14:paraId="21FC092B" w14:textId="77777777" w:rsidR="00FC7713" w:rsidRDefault="00FC7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Helvetica Neue">
    <w:altName w:val="Arial"/>
    <w:charset w:val="00"/>
    <w:family w:val="auto"/>
    <w:pitch w:val="default"/>
  </w:font>
  <w:font w:name="Helvetica">
    <w:panose1 w:val="020B0604020202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E9BA" w14:textId="239F67A7" w:rsidR="00952140" w:rsidRDefault="00952140" w:rsidP="00952140">
    <w:pPr>
      <w:pStyle w:val="HeaderandFooter"/>
      <w:rPr>
        <w:rStyle w:val="A5"/>
        <w:rFonts w:cs="Arial"/>
        <w:color w:val="7F7F7F"/>
      </w:rPr>
    </w:pPr>
    <w:r>
      <w:rPr>
        <w:noProof/>
      </w:rPr>
      <mc:AlternateContent>
        <mc:Choice Requires="wps">
          <w:drawing>
            <wp:anchor distT="0" distB="0" distL="0" distR="0" simplePos="0" relativeHeight="251658241" behindDoc="0" locked="0" layoutInCell="1" allowOverlap="1" wp14:anchorId="7DA4791D" wp14:editId="069AE937">
              <wp:simplePos x="0" y="0"/>
              <wp:positionH relativeFrom="column">
                <wp:posOffset>-667385</wp:posOffset>
              </wp:positionH>
              <wp:positionV relativeFrom="paragraph">
                <wp:posOffset>67945</wp:posOffset>
              </wp:positionV>
              <wp:extent cx="7278370" cy="0"/>
              <wp:effectExtent l="29210" t="28575" r="29210" b="29210"/>
              <wp:wrapNone/>
              <wp:docPr id="11" name="Line 1"/>
              <wp:cNvGraphicFramePr/>
              <a:graphic xmlns:a="http://schemas.openxmlformats.org/drawingml/2006/main">
                <a:graphicData uri="http://schemas.microsoft.com/office/word/2010/wordprocessingShape">
                  <wps:wsp>
                    <wps:cNvCnPr/>
                    <wps:spPr>
                      <a:xfrm>
                        <a:off x="0" y="0"/>
                        <a:ext cx="7278370" cy="0"/>
                      </a:xfrm>
                      <a:prstGeom prst="line">
                        <a:avLst/>
                      </a:prstGeom>
                      <a:ln w="57240">
                        <a:solidFill>
                          <a:srgbClr val="00376D"/>
                        </a:solidFill>
                        <a:roun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w:pict>
            <v:line w14:anchorId="0DFF1B25" id="Line 1" o:spid="_x0000_s1026" style="position:absolute;z-index:64;visibility:visible;mso-wrap-style:square;mso-wrap-distance-left:0;mso-wrap-distance-top:0;mso-wrap-distance-right:0;mso-wrap-distance-bottom:0;mso-position-horizontal:absolute;mso-position-horizontal-relative:text;mso-position-vertical:absolute;mso-position-vertical-relative:text" from="-52.55pt,5.35pt" to="52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" strokecolor="#00376d" strokeweight="1.59mm"/>
          </w:pict>
        </mc:Fallback>
      </mc:AlternateContent>
    </w:r>
  </w:p>
  <w:p w14:paraId="195CD1F4" w14:textId="3A2474BE" w:rsidR="00364D21" w:rsidRPr="00952140" w:rsidRDefault="00633582" w:rsidP="00952140">
    <w:pPr>
      <w:pStyle w:val="HeaderandFooter"/>
      <w:rPr>
        <w:rFonts w:ascii="Helvetica Light" w:hAnsi="Helvetica Light"/>
      </w:rPr>
    </w:pPr>
    <w:r>
      <w:rPr>
        <w:rStyle w:val="A5"/>
        <w:rFonts w:cs="Arial"/>
        <w:color w:val="7F7F7F"/>
      </w:rPr>
      <w:t xml:space="preserve">The North Carolina Office of Recovery and Resiliency (NCORR)                                                              </w:t>
    </w:r>
    <w:r>
      <w:rPr>
        <w:noProof/>
      </w:rPr>
      <w:drawing>
        <wp:anchor distT="0" distB="0" distL="0" distR="0" simplePos="0" relativeHeight="251658242" behindDoc="0" locked="0" layoutInCell="0" allowOverlap="1" wp14:anchorId="5FE6C76B" wp14:editId="337D508E">
          <wp:simplePos x="0" y="0"/>
          <wp:positionH relativeFrom="column">
            <wp:posOffset>5219700</wp:posOffset>
          </wp:positionH>
          <wp:positionV relativeFrom="paragraph">
            <wp:posOffset>6350</wp:posOffset>
          </wp:positionV>
          <wp:extent cx="603250" cy="298450"/>
          <wp:effectExtent l="0" t="0" r="0" b="0"/>
          <wp:wrapSquare wrapText="largest"/>
          <wp:docPr id="12" name="Image2 Copy 22 Copy 6 Copy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Copy 22 Copy 6 Copy 15"/>
                  <pic:cNvPicPr>
                    <a:picLocks noChangeAspect="1" noChangeArrowheads="1"/>
                  </pic:cNvPicPr>
                </pic:nvPicPr>
                <pic:blipFill>
                  <a:blip r:embed="rId1"/>
                  <a:stretch>
                    <a:fillRect/>
                  </a:stretch>
                </pic:blipFill>
                <pic:spPr bwMode="auto">
                  <a:xfrm>
                    <a:off x="0" y="0"/>
                    <a:ext cx="603250" cy="298450"/>
                  </a:xfrm>
                  <a:prstGeom prst="rect">
                    <a:avLst/>
                  </a:prstGeom>
                </pic:spPr>
              </pic:pic>
            </a:graphicData>
          </a:graphic>
        </wp:anchor>
      </w:drawing>
    </w:r>
    <w:r>
      <w:rPr>
        <w:rStyle w:val="A5"/>
        <w:rFonts w:cs="Arial"/>
        <w:color w:val="7F7F7F"/>
      </w:rPr>
      <w:t xml:space="preserve">    </w:t>
    </w:r>
    <w:r>
      <w:rPr>
        <w:rStyle w:val="A5"/>
        <w:rFonts w:cs="Arial"/>
        <w:color w:val="7F7F7F"/>
      </w:rPr>
      <w:br/>
      <w:t xml:space="preserve">is a </w:t>
    </w:r>
    <w:r>
      <w:rPr>
        <w:rFonts w:eastAsia="Times New Roman"/>
      </w:rPr>
      <w:t>division of the North Carolina Department of Public Safety.</w:t>
    </w:r>
  </w:p>
  <w:p w14:paraId="28EA4B0D" w14:textId="3F4DF588" w:rsidR="00952140" w:rsidRPr="00952140" w:rsidRDefault="00633582" w:rsidP="00952140">
    <w:pPr>
      <w:pStyle w:val="HeaderandFooter"/>
      <w:rPr>
        <w:color w:val="6E7685"/>
        <w:sz w:val="16"/>
        <w:szCs w:val="16"/>
      </w:rPr>
    </w:pPr>
    <w:r>
      <w:rPr>
        <w:rStyle w:val="PageNumber"/>
        <w:color w:val="6E7685"/>
        <w:sz w:val="16"/>
        <w:szCs w:val="16"/>
      </w:rPr>
      <w:fldChar w:fldCharType="begin"/>
    </w:r>
    <w:r>
      <w:rPr>
        <w:rStyle w:val="PageNumber"/>
        <w:color w:val="6E7685"/>
        <w:sz w:val="16"/>
        <w:szCs w:val="16"/>
      </w:rPr>
      <w:instrText xml:space="preserve"> PAGE </w:instrText>
    </w:r>
    <w:r>
      <w:rPr>
        <w:rStyle w:val="PageNumber"/>
        <w:color w:val="6E7685"/>
        <w:sz w:val="16"/>
        <w:szCs w:val="16"/>
      </w:rPr>
      <w:fldChar w:fldCharType="separate"/>
    </w:r>
    <w:r>
      <w:rPr>
        <w:rStyle w:val="PageNumber"/>
        <w:color w:val="6E7685"/>
        <w:sz w:val="16"/>
        <w:szCs w:val="16"/>
      </w:rPr>
      <w:t>20</w:t>
    </w:r>
    <w:r>
      <w:rPr>
        <w:rStyle w:val="PageNumber"/>
        <w:color w:val="6E7685"/>
        <w:sz w:val="16"/>
        <w:szCs w:val="16"/>
      </w:rPr>
      <w:fldChar w:fldCharType="end"/>
    </w:r>
  </w:p>
  <w:p w14:paraId="2C3BF210" w14:textId="1A359A03" w:rsidR="00364D21" w:rsidRDefault="00633582" w:rsidP="00952140">
    <w:pPr>
      <w:pStyle w:val="HeaderandFooter"/>
    </w:pPr>
    <w:r>
      <w:rPr>
        <w:rStyle w:val="A5"/>
        <w:rFonts w:cs="Arial"/>
        <w:color w:val="767171"/>
        <w:sz w:val="16"/>
        <w:szCs w:val="16"/>
      </w:rPr>
      <w:t>Date Edited:</w:t>
    </w:r>
    <w:r>
      <w:rPr>
        <w:rStyle w:val="A5"/>
        <w:rFonts w:ascii="Helvetica Light" w:hAnsi="Helvetica Light"/>
        <w:color w:val="767171"/>
        <w:sz w:val="16"/>
        <w:szCs w:val="16"/>
      </w:rPr>
      <w:t xml:space="preserve"> </w:t>
    </w:r>
    <w:r>
      <w:rPr>
        <w:rStyle w:val="A5"/>
        <w:rFonts w:ascii="Helvetica Light" w:hAnsi="Helvetica Light"/>
        <w:color w:val="767171"/>
        <w:sz w:val="16"/>
        <w:szCs w:val="16"/>
      </w:rPr>
      <w:fldChar w:fldCharType="begin"/>
    </w:r>
    <w:r>
      <w:rPr>
        <w:rStyle w:val="A5"/>
        <w:rFonts w:ascii="Helvetica Light" w:hAnsi="Helvetica Light"/>
        <w:color w:val="767171"/>
        <w:sz w:val="16"/>
        <w:szCs w:val="16"/>
      </w:rPr>
      <w:instrText xml:space="preserve"> DATE \@"MMMM\ d', 'yyyy" </w:instrText>
    </w:r>
    <w:r>
      <w:rPr>
        <w:rStyle w:val="A5"/>
        <w:rFonts w:ascii="Helvetica Light" w:hAnsi="Helvetica Light"/>
        <w:color w:val="767171"/>
        <w:sz w:val="16"/>
        <w:szCs w:val="16"/>
      </w:rPr>
      <w:fldChar w:fldCharType="separate"/>
    </w:r>
    <w:r w:rsidR="0000650D">
      <w:rPr>
        <w:rStyle w:val="A5"/>
        <w:rFonts w:ascii="Helvetica Light" w:hAnsi="Helvetica Light"/>
        <w:noProof/>
        <w:color w:val="767171"/>
        <w:sz w:val="16"/>
        <w:szCs w:val="16"/>
      </w:rPr>
      <w:t>February 23, 2024</w:t>
    </w:r>
    <w:r>
      <w:rPr>
        <w:rStyle w:val="A5"/>
        <w:rFonts w:ascii="Helvetica Light" w:hAnsi="Helvetica Light"/>
        <w:color w:val="76717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B874" w14:textId="7E86242C" w:rsidR="00364D21" w:rsidRPr="00027B8D" w:rsidRDefault="00027B8D" w:rsidP="00027B8D">
    <w:pPr>
      <w:pStyle w:val="Footer"/>
      <w:spacing w:after="0"/>
      <w:rPr>
        <w:color w:val="6F7785"/>
      </w:rPr>
    </w:pPr>
    <w:r w:rsidRPr="00657700">
      <w:rPr>
        <w:rStyle w:val="A5"/>
        <w:rFonts w:cs="Arial"/>
        <w:color w:val="6F7785"/>
        <w:sz w:val="16"/>
        <w:szCs w:val="16"/>
      </w:rPr>
      <w:t>Date Edited:</w:t>
    </w:r>
    <w:r w:rsidRPr="00657700">
      <w:rPr>
        <w:rStyle w:val="A5"/>
        <w:rFonts w:ascii="Helvetica Light" w:hAnsi="Helvetica Light"/>
        <w:color w:val="6F7785"/>
        <w:sz w:val="16"/>
        <w:szCs w:val="16"/>
      </w:rPr>
      <w:t xml:space="preserve"> </w:t>
    </w:r>
    <w:r w:rsidRPr="00657700">
      <w:rPr>
        <w:rStyle w:val="A5"/>
        <w:rFonts w:ascii="Helvetica Light" w:hAnsi="Helvetica Light"/>
        <w:color w:val="6F7785"/>
        <w:sz w:val="16"/>
        <w:szCs w:val="16"/>
      </w:rPr>
      <w:fldChar w:fldCharType="begin"/>
    </w:r>
    <w:r w:rsidRPr="00657700">
      <w:rPr>
        <w:rStyle w:val="A5"/>
        <w:rFonts w:ascii="Helvetica Light" w:hAnsi="Helvetica Light"/>
        <w:color w:val="6F7785"/>
        <w:sz w:val="16"/>
        <w:szCs w:val="16"/>
      </w:rPr>
      <w:instrText xml:space="preserve"> DATE \@"MMMM\ d', 'yyyy" </w:instrText>
    </w:r>
    <w:r w:rsidRPr="00657700">
      <w:rPr>
        <w:rStyle w:val="A5"/>
        <w:rFonts w:ascii="Helvetica Light" w:hAnsi="Helvetica Light"/>
        <w:color w:val="6F7785"/>
        <w:sz w:val="16"/>
        <w:szCs w:val="16"/>
      </w:rPr>
      <w:fldChar w:fldCharType="separate"/>
    </w:r>
    <w:r w:rsidR="0000650D">
      <w:rPr>
        <w:rStyle w:val="A5"/>
        <w:rFonts w:ascii="Helvetica Light" w:hAnsi="Helvetica Light"/>
        <w:noProof/>
        <w:color w:val="6F7785"/>
        <w:sz w:val="16"/>
        <w:szCs w:val="16"/>
      </w:rPr>
      <w:t>February 23, 2024</w:t>
    </w:r>
    <w:r w:rsidRPr="00657700">
      <w:rPr>
        <w:rStyle w:val="A5"/>
        <w:rFonts w:ascii="Helvetica Light" w:hAnsi="Helvetica Light"/>
        <w:color w:val="6F778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FD0A4" w14:textId="77777777" w:rsidR="00FC7713" w:rsidRDefault="00FC7713" w:rsidP="00F117DF">
      <w:pPr>
        <w:rPr>
          <w:sz w:val="12"/>
        </w:rPr>
      </w:pPr>
      <w:r>
        <w:separator/>
      </w:r>
    </w:p>
  </w:footnote>
  <w:footnote w:type="continuationSeparator" w:id="0">
    <w:p w14:paraId="2B108CC9" w14:textId="77777777" w:rsidR="00FC7713" w:rsidRDefault="00FC7713" w:rsidP="00F117DF">
      <w:pPr>
        <w:rPr>
          <w:sz w:val="12"/>
        </w:rPr>
      </w:pPr>
      <w:r>
        <w:continuationSeparator/>
      </w:r>
    </w:p>
  </w:footnote>
  <w:footnote w:type="continuationNotice" w:id="1">
    <w:p w14:paraId="53C9068D" w14:textId="77777777" w:rsidR="00FC7713" w:rsidRDefault="00FC77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04D1" w14:textId="45622B53" w:rsidR="00364D21" w:rsidRDefault="00633582" w:rsidP="00F117DF">
    <w:r>
      <w:rPr>
        <w:noProof/>
      </w:rPr>
      <w:drawing>
        <wp:anchor distT="0" distB="0" distL="0" distR="0" simplePos="0" relativeHeight="251658240" behindDoc="0" locked="0" layoutInCell="0" allowOverlap="1" wp14:anchorId="25BE6869" wp14:editId="6224F8B9">
          <wp:simplePos x="0" y="0"/>
          <wp:positionH relativeFrom="column">
            <wp:posOffset>4419600</wp:posOffset>
          </wp:positionH>
          <wp:positionV relativeFrom="line">
            <wp:posOffset>-281940</wp:posOffset>
          </wp:positionV>
          <wp:extent cx="1517650" cy="255905"/>
          <wp:effectExtent l="0" t="0" r="0" b="0"/>
          <wp:wrapTopAndBottom/>
          <wp:docPr id="9" name="Picture 16 Copy 14 Copy 2 Copy 1 Copy 7 Copy 1 Copy 1"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Copy 14 Copy 2 Copy 1 Copy 7 Copy 1 Copy 1" descr="A picture containing text, clipart, gear&#10;&#10;Description automatically generated"/>
                  <pic:cNvPicPr>
                    <a:picLocks noChangeAspect="1" noChangeArrowheads="1"/>
                  </pic:cNvPicPr>
                </pic:nvPicPr>
                <pic:blipFill>
                  <a:blip r:embed="rId1"/>
                  <a:stretch>
                    <a:fillRect/>
                  </a:stretch>
                </pic:blipFill>
                <pic:spPr bwMode="auto">
                  <a:xfrm>
                    <a:off x="0" y="0"/>
                    <a:ext cx="1517650" cy="2559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275"/>
    <w:multiLevelType w:val="hybridMultilevel"/>
    <w:tmpl w:val="5A1AFC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AA77C9"/>
    <w:multiLevelType w:val="hybridMultilevel"/>
    <w:tmpl w:val="6FC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B96"/>
    <w:multiLevelType w:val="hybridMultilevel"/>
    <w:tmpl w:val="0976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E7D9C"/>
    <w:multiLevelType w:val="hybridMultilevel"/>
    <w:tmpl w:val="51AA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E720A"/>
    <w:multiLevelType w:val="hybridMultilevel"/>
    <w:tmpl w:val="9AF2CE34"/>
    <w:lvl w:ilvl="0" w:tplc="AFACEF9E">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E50409"/>
    <w:multiLevelType w:val="hybridMultilevel"/>
    <w:tmpl w:val="DFE2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2B58"/>
    <w:multiLevelType w:val="hybridMultilevel"/>
    <w:tmpl w:val="1EF05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F3644"/>
    <w:multiLevelType w:val="hybridMultilevel"/>
    <w:tmpl w:val="3D3A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91DFD"/>
    <w:multiLevelType w:val="hybridMultilevel"/>
    <w:tmpl w:val="2E42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6163D"/>
    <w:multiLevelType w:val="hybridMultilevel"/>
    <w:tmpl w:val="A08C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11889"/>
    <w:multiLevelType w:val="hybridMultilevel"/>
    <w:tmpl w:val="DFBA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648B1"/>
    <w:multiLevelType w:val="hybridMultilevel"/>
    <w:tmpl w:val="DCDA5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473C5"/>
    <w:multiLevelType w:val="hybridMultilevel"/>
    <w:tmpl w:val="4DE6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A70E6"/>
    <w:multiLevelType w:val="hybridMultilevel"/>
    <w:tmpl w:val="02FA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64D38"/>
    <w:multiLevelType w:val="hybridMultilevel"/>
    <w:tmpl w:val="29309856"/>
    <w:lvl w:ilvl="0" w:tplc="AFACEF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278A0"/>
    <w:multiLevelType w:val="hybridMultilevel"/>
    <w:tmpl w:val="DB0E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718731">
    <w:abstractNumId w:val="7"/>
  </w:num>
  <w:num w:numId="2" w16cid:durableId="220554133">
    <w:abstractNumId w:val="5"/>
  </w:num>
  <w:num w:numId="3" w16cid:durableId="1829056759">
    <w:abstractNumId w:val="9"/>
  </w:num>
  <w:num w:numId="4" w16cid:durableId="2037147939">
    <w:abstractNumId w:val="8"/>
  </w:num>
  <w:num w:numId="5" w16cid:durableId="1834295403">
    <w:abstractNumId w:val="13"/>
  </w:num>
  <w:num w:numId="6" w16cid:durableId="109978009">
    <w:abstractNumId w:val="6"/>
  </w:num>
  <w:num w:numId="7" w16cid:durableId="1026060071">
    <w:abstractNumId w:val="0"/>
  </w:num>
  <w:num w:numId="8" w16cid:durableId="1030764188">
    <w:abstractNumId w:val="10"/>
  </w:num>
  <w:num w:numId="9" w16cid:durableId="1221557653">
    <w:abstractNumId w:val="1"/>
  </w:num>
  <w:num w:numId="10" w16cid:durableId="484591317">
    <w:abstractNumId w:val="2"/>
  </w:num>
  <w:num w:numId="11" w16cid:durableId="1703902885">
    <w:abstractNumId w:val="12"/>
  </w:num>
  <w:num w:numId="12" w16cid:durableId="2065792453">
    <w:abstractNumId w:val="11"/>
  </w:num>
  <w:num w:numId="13" w16cid:durableId="1780492917">
    <w:abstractNumId w:val="3"/>
  </w:num>
  <w:num w:numId="14" w16cid:durableId="809248054">
    <w:abstractNumId w:val="4"/>
  </w:num>
  <w:num w:numId="15" w16cid:durableId="1262759981">
    <w:abstractNumId w:val="14"/>
  </w:num>
  <w:num w:numId="16" w16cid:durableId="3662970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21"/>
    <w:rsid w:val="0000650D"/>
    <w:rsid w:val="00027B8D"/>
    <w:rsid w:val="00030798"/>
    <w:rsid w:val="00061C86"/>
    <w:rsid w:val="000B3793"/>
    <w:rsid w:val="00130832"/>
    <w:rsid w:val="00164AD3"/>
    <w:rsid w:val="001A311A"/>
    <w:rsid w:val="00225BD7"/>
    <w:rsid w:val="002F43AA"/>
    <w:rsid w:val="00364D21"/>
    <w:rsid w:val="00372132"/>
    <w:rsid w:val="004A3073"/>
    <w:rsid w:val="004A652D"/>
    <w:rsid w:val="00595D1E"/>
    <w:rsid w:val="00633582"/>
    <w:rsid w:val="006576E7"/>
    <w:rsid w:val="00714DA5"/>
    <w:rsid w:val="008C5193"/>
    <w:rsid w:val="00952140"/>
    <w:rsid w:val="009C5D1A"/>
    <w:rsid w:val="009F24FA"/>
    <w:rsid w:val="00A150CA"/>
    <w:rsid w:val="00A4675A"/>
    <w:rsid w:val="00B154A7"/>
    <w:rsid w:val="00B67651"/>
    <w:rsid w:val="00B86159"/>
    <w:rsid w:val="00C01C98"/>
    <w:rsid w:val="00C71949"/>
    <w:rsid w:val="00CD7669"/>
    <w:rsid w:val="00D70687"/>
    <w:rsid w:val="00DB2524"/>
    <w:rsid w:val="00DE0411"/>
    <w:rsid w:val="00DE1C8E"/>
    <w:rsid w:val="00DF3915"/>
    <w:rsid w:val="00DF5871"/>
    <w:rsid w:val="00EA085D"/>
    <w:rsid w:val="00F117DF"/>
    <w:rsid w:val="00F52DCC"/>
    <w:rsid w:val="00F7404E"/>
    <w:rsid w:val="00FC7713"/>
    <w:rsid w:val="0AFEE598"/>
    <w:rsid w:val="1194FA13"/>
    <w:rsid w:val="373FF1FE"/>
    <w:rsid w:val="4104008C"/>
    <w:rsid w:val="58E1892B"/>
    <w:rsid w:val="5A19ED71"/>
    <w:rsid w:val="5FA9D89F"/>
    <w:rsid w:val="6BB25498"/>
    <w:rsid w:val="6BE0E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5AD1"/>
  <w15:docId w15:val="{85C6473E-D253-438F-8E05-8F19FE10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40"/>
    <w:pPr>
      <w:spacing w:after="160" w:line="276" w:lineRule="auto"/>
    </w:pPr>
    <w:rPr>
      <w:rFonts w:ascii="Helvetica" w:hAnsi="Helvetica"/>
    </w:rPr>
  </w:style>
  <w:style w:type="paragraph" w:styleId="Heading1">
    <w:name w:val="heading 1"/>
    <w:basedOn w:val="Normal"/>
    <w:next w:val="Normal"/>
    <w:link w:val="Heading1Char"/>
    <w:uiPriority w:val="9"/>
    <w:qFormat/>
    <w:pPr>
      <w:keepNext/>
      <w:keepLines/>
      <w:spacing w:line="240" w:lineRule="auto"/>
      <w:outlineLvl w:val="0"/>
    </w:pPr>
    <w:rPr>
      <w:b/>
      <w:color w:val="00376D"/>
      <w:sz w:val="40"/>
      <w:szCs w:val="43"/>
    </w:rPr>
  </w:style>
  <w:style w:type="paragraph" w:styleId="Heading2">
    <w:name w:val="heading 2"/>
    <w:basedOn w:val="Normal"/>
    <w:next w:val="Normal"/>
    <w:link w:val="Heading2Char"/>
    <w:uiPriority w:val="9"/>
    <w:unhideWhenUsed/>
    <w:qFormat/>
    <w:rsid w:val="00061C86"/>
    <w:pPr>
      <w:keepNext/>
      <w:keepLines/>
      <w:spacing w:after="115" w:line="240" w:lineRule="auto"/>
      <w:outlineLvl w:val="1"/>
    </w:pPr>
    <w:rPr>
      <w:color w:val="00376D"/>
      <w:sz w:val="28"/>
      <w:szCs w:val="24"/>
    </w:rPr>
  </w:style>
  <w:style w:type="paragraph" w:styleId="Heading3">
    <w:name w:val="heading 3"/>
    <w:aliases w:val="Main Template Heading 3"/>
    <w:basedOn w:val="Normal"/>
    <w:next w:val="Normal"/>
    <w:uiPriority w:val="9"/>
    <w:unhideWhenUsed/>
    <w:qFormat/>
    <w:rsid w:val="00A150CA"/>
    <w:pPr>
      <w:keepNext/>
      <w:keepLines/>
      <w:spacing w:after="60" w:line="240" w:lineRule="auto"/>
      <w:outlineLvl w:val="2"/>
    </w:pPr>
    <w:rPr>
      <w:color w:val="6F7785"/>
      <w:sz w:val="24"/>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character" w:styleId="Hyperlink">
    <w:name w:val="Hyperlink"/>
    <w:uiPriority w:val="99"/>
    <w:rPr>
      <w:color w:val="000080"/>
      <w:u w:val="single"/>
    </w:rPr>
  </w:style>
  <w:style w:type="character" w:customStyle="1" w:styleId="IndexLink">
    <w:name w:val="Index Link"/>
    <w:qFormat/>
  </w:style>
  <w:style w:type="character" w:customStyle="1" w:styleId="A5">
    <w:name w:val="A5"/>
    <w:qFormat/>
    <w:rPr>
      <w:rFonts w:cs="Helvetica"/>
      <w:color w:val="6E7685"/>
      <w:sz w:val="18"/>
      <w:szCs w:val="18"/>
    </w:rPr>
  </w:style>
  <w:style w:type="character" w:styleId="PageNumber">
    <w:name w:val="page number"/>
    <w:basedOn w:val="DefaultParagraphFont"/>
    <w:qFormat/>
  </w:style>
  <w:style w:type="character" w:customStyle="1" w:styleId="FootnoteCharacters">
    <w:name w:val="Footnote Characters"/>
    <w:qFormat/>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Normal"/>
    <w:uiPriority w:val="10"/>
    <w:qFormat/>
    <w:rsid w:val="00F117DF"/>
    <w:pPr>
      <w:keepNext/>
      <w:keepLines/>
      <w:spacing w:before="279" w:line="285" w:lineRule="auto"/>
      <w:ind w:left="439" w:firstLine="264"/>
    </w:pPr>
    <w:rPr>
      <w:rFonts w:eastAsia="Poppins" w:cs="Poppins"/>
      <w:sz w:val="112"/>
      <w:szCs w:val="114"/>
    </w:rPr>
  </w:style>
  <w:style w:type="paragraph" w:styleId="Subtitle">
    <w:name w:val="Subtitle"/>
    <w:basedOn w:val="Normal"/>
    <w:next w:val="Normal"/>
    <w:uiPriority w:val="11"/>
    <w:qFormat/>
    <w:rsid w:val="00F117DF"/>
    <w:pPr>
      <w:keepNext/>
      <w:keepLines/>
      <w:spacing w:before="360" w:after="80"/>
    </w:pPr>
    <w:rPr>
      <w:rFonts w:eastAsia="Georgia" w:cs="Georgia"/>
      <w:color w:val="666666"/>
      <w:sz w:val="32"/>
      <w:szCs w:val="48"/>
    </w:rPr>
  </w:style>
  <w:style w:type="paragraph" w:customStyle="1" w:styleId="HeaderandFooter">
    <w:name w:val="Header and Footer"/>
    <w:basedOn w:val="Normal"/>
    <w:qFormat/>
    <w:rsid w:val="00952140"/>
    <w:pPr>
      <w:spacing w:after="60" w:line="240" w:lineRule="auto"/>
    </w:pPr>
    <w:rPr>
      <w:color w:val="6F7785"/>
    </w:rPr>
  </w:style>
  <w:style w:type="paragraph" w:styleId="Header">
    <w:name w:val="header"/>
    <w:basedOn w:val="Normal"/>
    <w:link w:val="HeaderChar"/>
    <w:pPr>
      <w:tabs>
        <w:tab w:val="center" w:pos="4680"/>
        <w:tab w:val="right" w:pos="9360"/>
      </w:tabs>
      <w:spacing w:line="240" w:lineRule="auto"/>
    </w:pPr>
  </w:style>
  <w:style w:type="paragraph" w:styleId="Footer">
    <w:name w:val="footer"/>
    <w:basedOn w:val="Normal"/>
    <w:link w:val="FooterChar"/>
    <w:pPr>
      <w:tabs>
        <w:tab w:val="center" w:pos="4680"/>
        <w:tab w:val="right" w:pos="9360"/>
      </w:tabs>
      <w:spacing w:line="240" w:lineRule="auto"/>
    </w:p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3"/>
      </w:tabs>
      <w:ind w:left="567"/>
    </w:pPr>
  </w:style>
  <w:style w:type="paragraph" w:styleId="IndexHeading">
    <w:name w:val="index heading"/>
    <w:basedOn w:val="Heading"/>
    <w:pPr>
      <w:suppressLineNumbers/>
    </w:pPr>
    <w:rPr>
      <w:b/>
      <w:bCs/>
      <w:sz w:val="32"/>
      <w:szCs w:val="32"/>
    </w:rPr>
  </w:style>
  <w:style w:type="paragraph" w:styleId="TOCHeading">
    <w:name w:val="TOC Heading"/>
    <w:basedOn w:val="IndexHeading"/>
  </w:style>
  <w:style w:type="paragraph" w:customStyle="1" w:styleId="TableContents">
    <w:name w:val="Table Contents"/>
    <w:basedOn w:val="Normal"/>
    <w:qFormat/>
    <w:pPr>
      <w:widowControl w:val="0"/>
      <w:suppressLineNumbers/>
    </w:pPr>
  </w:style>
  <w:style w:type="paragraph" w:customStyle="1" w:styleId="LO-normal">
    <w:name w:val="LO-normal"/>
    <w:link w:val="LO-normalChar"/>
    <w:qFormat/>
    <w:pPr>
      <w:spacing w:after="160" w:line="264" w:lineRule="auto"/>
      <w:ind w:right="279"/>
    </w:pPr>
  </w:style>
  <w:style w:type="paragraph" w:styleId="FootnoteText">
    <w:name w:val="footnote text"/>
    <w:basedOn w:val="Normal"/>
    <w:pPr>
      <w:suppressLineNumbers/>
      <w:ind w:left="340" w:hanging="340"/>
    </w:pPr>
  </w:style>
  <w:style w:type="paragraph" w:customStyle="1" w:styleId="MainHeading1">
    <w:name w:val="Main Heading 1"/>
    <w:basedOn w:val="Heading1"/>
    <w:link w:val="MainHeading1Char"/>
    <w:qFormat/>
    <w:rsid w:val="00A150CA"/>
    <w:rPr>
      <w:sz w:val="52"/>
    </w:rPr>
  </w:style>
  <w:style w:type="character" w:customStyle="1" w:styleId="Heading1Char">
    <w:name w:val="Heading 1 Char"/>
    <w:basedOn w:val="DefaultParagraphFont"/>
    <w:link w:val="Heading1"/>
    <w:uiPriority w:val="9"/>
    <w:rsid w:val="009F24FA"/>
    <w:rPr>
      <w:rFonts w:ascii="Helvetica" w:hAnsi="Helvetica"/>
      <w:b/>
      <w:color w:val="00376D"/>
      <w:sz w:val="40"/>
      <w:szCs w:val="43"/>
    </w:rPr>
  </w:style>
  <w:style w:type="character" w:customStyle="1" w:styleId="MainHeading1Char">
    <w:name w:val="Main Heading 1 Char"/>
    <w:basedOn w:val="Heading1Char"/>
    <w:link w:val="MainHeading1"/>
    <w:rsid w:val="00A150CA"/>
    <w:rPr>
      <w:rFonts w:ascii="Helvetica" w:hAnsi="Helvetica"/>
      <w:b/>
      <w:color w:val="00376D"/>
      <w:sz w:val="52"/>
      <w:szCs w:val="43"/>
    </w:rPr>
  </w:style>
  <w:style w:type="paragraph" w:customStyle="1" w:styleId="TemplateHeading2">
    <w:name w:val="Template Heading 2"/>
    <w:basedOn w:val="Heading2"/>
    <w:link w:val="TemplateHeading2Char"/>
    <w:qFormat/>
    <w:rsid w:val="00A150CA"/>
    <w:pPr>
      <w:spacing w:after="120"/>
    </w:pPr>
  </w:style>
  <w:style w:type="character" w:customStyle="1" w:styleId="Heading2Char">
    <w:name w:val="Heading 2 Char"/>
    <w:basedOn w:val="DefaultParagraphFont"/>
    <w:link w:val="Heading2"/>
    <w:uiPriority w:val="9"/>
    <w:rsid w:val="00061C86"/>
    <w:rPr>
      <w:rFonts w:ascii="Helvetica" w:hAnsi="Helvetica"/>
      <w:color w:val="00376D"/>
      <w:sz w:val="28"/>
      <w:szCs w:val="24"/>
    </w:rPr>
  </w:style>
  <w:style w:type="character" w:customStyle="1" w:styleId="TemplateHeading2Char">
    <w:name w:val="Template Heading 2 Char"/>
    <w:basedOn w:val="Heading2Char"/>
    <w:link w:val="TemplateHeading2"/>
    <w:rsid w:val="00A150CA"/>
    <w:rPr>
      <w:rFonts w:ascii="Helvetica" w:hAnsi="Helvetica"/>
      <w:color w:val="00376D"/>
      <w:sz w:val="28"/>
      <w:szCs w:val="24"/>
    </w:rPr>
  </w:style>
  <w:style w:type="paragraph" w:styleId="ListParagraph">
    <w:name w:val="List Paragraph"/>
    <w:basedOn w:val="Normal"/>
    <w:uiPriority w:val="34"/>
    <w:qFormat/>
    <w:rsid w:val="00D70687"/>
    <w:pPr>
      <w:ind w:left="720"/>
      <w:contextualSpacing/>
    </w:pPr>
  </w:style>
  <w:style w:type="paragraph" w:customStyle="1" w:styleId="InfoText">
    <w:name w:val="Info Text"/>
    <w:basedOn w:val="LO-normal"/>
    <w:link w:val="InfoTextChar"/>
    <w:qFormat/>
    <w:rsid w:val="00952140"/>
    <w:pPr>
      <w:spacing w:line="240" w:lineRule="auto"/>
      <w:ind w:right="0"/>
    </w:pPr>
    <w:rPr>
      <w:rFonts w:ascii="Helvetica" w:hAnsi="Helvetica" w:cs="Helvetica"/>
      <w:b/>
      <w:bCs/>
      <w:color w:val="E1245B"/>
    </w:rPr>
  </w:style>
  <w:style w:type="character" w:customStyle="1" w:styleId="LO-normalChar">
    <w:name w:val="LO-normal Char"/>
    <w:basedOn w:val="DefaultParagraphFont"/>
    <w:link w:val="LO-normal"/>
    <w:rsid w:val="00952140"/>
  </w:style>
  <w:style w:type="character" w:customStyle="1" w:styleId="InfoTextChar">
    <w:name w:val="Info Text Char"/>
    <w:basedOn w:val="LO-normalChar"/>
    <w:link w:val="InfoText"/>
    <w:rsid w:val="00952140"/>
    <w:rPr>
      <w:rFonts w:ascii="Helvetica" w:hAnsi="Helvetica" w:cs="Helvetica"/>
      <w:b/>
      <w:bCs/>
      <w:color w:val="E1245B"/>
    </w:rPr>
  </w:style>
  <w:style w:type="character" w:styleId="UnresolvedMention">
    <w:name w:val="Unresolved Mention"/>
    <w:basedOn w:val="DefaultParagraphFont"/>
    <w:uiPriority w:val="99"/>
    <w:semiHidden/>
    <w:unhideWhenUsed/>
    <w:rsid w:val="00DB2524"/>
    <w:rPr>
      <w:color w:val="605E5C"/>
      <w:shd w:val="clear" w:color="auto" w:fill="E1DFDD"/>
    </w:rPr>
  </w:style>
  <w:style w:type="paragraph" w:styleId="EndnoteText">
    <w:name w:val="endnote text"/>
    <w:basedOn w:val="Normal"/>
    <w:link w:val="EndnoteTextChar"/>
    <w:uiPriority w:val="99"/>
    <w:semiHidden/>
    <w:unhideWhenUsed/>
    <w:rsid w:val="00B67651"/>
    <w:pPr>
      <w:spacing w:after="0" w:line="240" w:lineRule="auto"/>
    </w:pPr>
  </w:style>
  <w:style w:type="character" w:customStyle="1" w:styleId="EndnoteTextChar">
    <w:name w:val="Endnote Text Char"/>
    <w:basedOn w:val="DefaultParagraphFont"/>
    <w:link w:val="EndnoteText"/>
    <w:uiPriority w:val="99"/>
    <w:semiHidden/>
    <w:rsid w:val="00B67651"/>
    <w:rPr>
      <w:rFonts w:ascii="Helvetica" w:hAnsi="Helvetica"/>
    </w:rPr>
  </w:style>
  <w:style w:type="character" w:styleId="CommentReference">
    <w:name w:val="annotation reference"/>
    <w:basedOn w:val="DefaultParagraphFont"/>
    <w:uiPriority w:val="99"/>
    <w:semiHidden/>
    <w:unhideWhenUsed/>
    <w:rsid w:val="00F7404E"/>
    <w:rPr>
      <w:sz w:val="16"/>
      <w:szCs w:val="16"/>
    </w:rPr>
  </w:style>
  <w:style w:type="paragraph" w:styleId="CommentText">
    <w:name w:val="annotation text"/>
    <w:basedOn w:val="Normal"/>
    <w:link w:val="CommentTextChar"/>
    <w:uiPriority w:val="99"/>
    <w:unhideWhenUsed/>
    <w:rsid w:val="00F7404E"/>
    <w:pPr>
      <w:spacing w:line="240" w:lineRule="auto"/>
    </w:pPr>
  </w:style>
  <w:style w:type="character" w:customStyle="1" w:styleId="CommentTextChar">
    <w:name w:val="Comment Text Char"/>
    <w:basedOn w:val="DefaultParagraphFont"/>
    <w:link w:val="CommentText"/>
    <w:uiPriority w:val="99"/>
    <w:rsid w:val="00F7404E"/>
    <w:rPr>
      <w:rFonts w:ascii="Helvetica" w:hAnsi="Helvetica"/>
    </w:rPr>
  </w:style>
  <w:style w:type="paragraph" w:styleId="CommentSubject">
    <w:name w:val="annotation subject"/>
    <w:basedOn w:val="CommentText"/>
    <w:next w:val="CommentText"/>
    <w:link w:val="CommentSubjectChar"/>
    <w:uiPriority w:val="99"/>
    <w:semiHidden/>
    <w:unhideWhenUsed/>
    <w:rsid w:val="00F7404E"/>
    <w:rPr>
      <w:b/>
      <w:bCs/>
    </w:rPr>
  </w:style>
  <w:style w:type="character" w:customStyle="1" w:styleId="CommentSubjectChar">
    <w:name w:val="Comment Subject Char"/>
    <w:basedOn w:val="CommentTextChar"/>
    <w:link w:val="CommentSubject"/>
    <w:uiPriority w:val="99"/>
    <w:semiHidden/>
    <w:rsid w:val="00F7404E"/>
    <w:rPr>
      <w:rFonts w:ascii="Helvetica" w:hAnsi="Helvetica"/>
      <w:b/>
      <w:bCs/>
    </w:rPr>
  </w:style>
  <w:style w:type="paragraph" w:styleId="NormalWeb">
    <w:name w:val="Normal (Web)"/>
    <w:basedOn w:val="Normal"/>
    <w:uiPriority w:val="99"/>
    <w:semiHidden/>
    <w:unhideWhenUsed/>
    <w:rsid w:val="00EA085D"/>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5238">
      <w:bodyDiv w:val="1"/>
      <w:marLeft w:val="0"/>
      <w:marRight w:val="0"/>
      <w:marTop w:val="0"/>
      <w:marBottom w:val="0"/>
      <w:divBdr>
        <w:top w:val="none" w:sz="0" w:space="0" w:color="auto"/>
        <w:left w:val="none" w:sz="0" w:space="0" w:color="auto"/>
        <w:bottom w:val="none" w:sz="0" w:space="0" w:color="auto"/>
        <w:right w:val="none" w:sz="0" w:space="0" w:color="auto"/>
      </w:divBdr>
    </w:div>
    <w:div w:id="88028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insheriff.org/assets/downloads/OES/Extreme-Temp-Annex_July-2010_final-approved.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a6787b98-04b6-4525-9e73-9a62f8050ce5" xsi:nil="true"/>
    <TaxCatchAll xmlns="72b4bd70-dc01-4430-a9ee-ffa93656922b" xsi:nil="true"/>
    <lcf76f155ced4ddcb4097134ff3c332f xmlns="a6787b98-04b6-4525-9e73-9a62f8050c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F5CFAB4F44DE4EBA3104585716B140" ma:contentTypeVersion="17" ma:contentTypeDescription="Create a new document." ma:contentTypeScope="" ma:versionID="22f3fe51dea021c9ef3917c0e885dfff">
  <xsd:schema xmlns:xsd="http://www.w3.org/2001/XMLSchema" xmlns:xs="http://www.w3.org/2001/XMLSchema" xmlns:p="http://schemas.microsoft.com/office/2006/metadata/properties" xmlns:ns2="a6787b98-04b6-4525-9e73-9a62f8050ce5" xmlns:ns3="72b4bd70-dc01-4430-a9ee-ffa93656922b" targetNamespace="http://schemas.microsoft.com/office/2006/metadata/properties" ma:root="true" ma:fieldsID="fce2d6f5dfe8667115e0863e80705606" ns2:_="" ns3:_="">
    <xsd:import namespace="a6787b98-04b6-4525-9e73-9a62f8050ce5"/>
    <xsd:import namespace="72b4bd70-dc01-4430-a9ee-ffa936569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87b98-04b6-4525-9e73-9a62f8050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mage" ma:index="23" nillable="true" ma:displayName="Image" ma:format="Thumbnail" ma:internalName="Imag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4bd70-dc01-4430-a9ee-ffa936569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01d4aa-0abf-49a5-943b-5d10d1128c75}" ma:internalName="TaxCatchAll" ma:showField="CatchAllData" ma:web="72b4bd70-dc01-4430-a9ee-ffa936569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A9959-932B-4E47-9D93-75D5E2ABF520}">
  <ds:schemaRefs>
    <ds:schemaRef ds:uri="http://schemas.microsoft.com/office/2006/metadata/properties"/>
    <ds:schemaRef ds:uri="http://schemas.microsoft.com/office/infopath/2007/PartnerControls"/>
    <ds:schemaRef ds:uri="a6787b98-04b6-4525-9e73-9a62f8050ce5"/>
    <ds:schemaRef ds:uri="72b4bd70-dc01-4430-a9ee-ffa93656922b"/>
  </ds:schemaRefs>
</ds:datastoreItem>
</file>

<file path=customXml/itemProps2.xml><?xml version="1.0" encoding="utf-8"?>
<ds:datastoreItem xmlns:ds="http://schemas.openxmlformats.org/officeDocument/2006/customXml" ds:itemID="{86A4D95E-D3E0-427B-A1D1-FDDD1143386F}">
  <ds:schemaRefs>
    <ds:schemaRef ds:uri="http://schemas.microsoft.com/sharepoint/v3/contenttype/forms"/>
  </ds:schemaRefs>
</ds:datastoreItem>
</file>

<file path=customXml/itemProps3.xml><?xml version="1.0" encoding="utf-8"?>
<ds:datastoreItem xmlns:ds="http://schemas.openxmlformats.org/officeDocument/2006/customXml" ds:itemID="{2C58F9BC-41E6-4F7C-B558-7F541C239359}">
  <ds:schemaRefs>
    <ds:schemaRef ds:uri="http://schemas.openxmlformats.org/officeDocument/2006/bibliography"/>
  </ds:schemaRefs>
</ds:datastoreItem>
</file>

<file path=customXml/itemProps4.xml><?xml version="1.0" encoding="utf-8"?>
<ds:datastoreItem xmlns:ds="http://schemas.openxmlformats.org/officeDocument/2006/customXml" ds:itemID="{BE5725BD-5717-4D45-BFDE-EB6E748AB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87b98-04b6-4525-9e73-9a62f8050ce5"/>
    <ds:schemaRef ds:uri="72b4bd70-dc01-4430-a9ee-ffa936569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427</Words>
  <Characters>2438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2860</CharactersWithSpaces>
  <SharedDoc>false</SharedDoc>
  <HLinks>
    <vt:vector size="12" baseType="variant">
      <vt:variant>
        <vt:i4>6357043</vt:i4>
      </vt:variant>
      <vt:variant>
        <vt:i4>3</vt:i4>
      </vt:variant>
      <vt:variant>
        <vt:i4>0</vt:i4>
      </vt:variant>
      <vt:variant>
        <vt:i4>5</vt:i4>
      </vt:variant>
      <vt:variant>
        <vt:lpwstr>https://s29710.pcdn.co/wp-content/uploads/2022/03/Contingency-Plan-for-Heat-Cold-Event-2020.pdf</vt:lpwstr>
      </vt:variant>
      <vt:variant>
        <vt:lpwstr/>
      </vt:variant>
      <vt:variant>
        <vt:i4>4259918</vt:i4>
      </vt:variant>
      <vt:variant>
        <vt:i4>0</vt:i4>
      </vt:variant>
      <vt:variant>
        <vt:i4>0</vt:i4>
      </vt:variant>
      <vt:variant>
        <vt:i4>5</vt:i4>
      </vt:variant>
      <vt:variant>
        <vt:lpwstr>https://www.marinsheriff.org/assets/downloads/OES/Extreme-Temp-Annex_July-2010_final-approved.pdf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Rebecca Vee Ward</cp:lastModifiedBy>
  <cp:revision>66</cp:revision>
  <cp:lastPrinted>2023-07-28T15:07:00Z</cp:lastPrinted>
  <dcterms:created xsi:type="dcterms:W3CDTF">2023-07-28T15:07:00Z</dcterms:created>
  <dcterms:modified xsi:type="dcterms:W3CDTF">2024-02-23T20:35:00Z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0x0101000FF5CFAB4F44DE4EBA3104585716B140</vt:lpwstr>
  </property>
  <property fmtid="{D5CDD505-2E9C-101B-9397-08002B2CF9AE}" pid="3" name="MediaServiceImageTags">
    <vt:lpwstr/>
  </property>
</Properties>
</file>